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A772A" w14:textId="49F268F7" w:rsidR="00E13B29" w:rsidRDefault="00E13B29" w:rsidP="00E13B29">
      <w:pPr>
        <w:pStyle w:val="Ttulo1"/>
      </w:pPr>
      <w:r>
        <w:t>Marco</w:t>
      </w:r>
    </w:p>
    <w:p w14:paraId="61CE038F" w14:textId="376B74BE" w:rsidR="00E13B29" w:rsidRDefault="00E13B29" w:rsidP="00E13B29">
      <w:pPr>
        <w:pStyle w:val="Ttulo1Car"/>
        <w:rPr>
          <w:sz w:val="20"/>
          <w:szCs w:val="20"/>
        </w:rPr>
      </w:pPr>
      <w:r>
        <w:rPr>
          <w:sz w:val="20"/>
          <w:szCs w:val="20"/>
        </w:rPr>
        <w:t>Este marco normativo circunscribe su actuación a las granjas intensivas de ganado porcino, denominadas explotaciones en el texto legal dada la necesaria adecuación de la terminología al marco legal vigente y, en particular, al término definido al efecto en la Ley 8/2003, de 24 de abril, de Sanidad Animal.</w:t>
      </w:r>
    </w:p>
    <w:p w14:paraId="31D783FA" w14:textId="77777777" w:rsidR="00AC6887" w:rsidRDefault="00AC6887"/>
    <w:sectPr w:rsidR="00AC688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B29"/>
    <w:rsid w:val="00AC6887"/>
    <w:rsid w:val="00E13B2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78737"/>
  <w15:chartTrackingRefBased/>
  <w15:docId w15:val="{A77BDA70-CC86-4EDC-812E-91BAFF6E4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13B2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13B2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Words>
  <Characters>266</Characters>
  <Application>Microsoft Office Word</Application>
  <DocSecurity>0</DocSecurity>
  <Lines>2</Lines>
  <Paragraphs>1</Paragraphs>
  <ScaleCrop>false</ScaleCrop>
  <Company/>
  <LinksUpToDate>false</LinksUpToDate>
  <CharactersWithSpaces>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Huberto Fuentes</dc:creator>
  <cp:keywords/>
  <dc:description/>
  <cp:lastModifiedBy>Huberto Fuentes</cp:lastModifiedBy>
  <cp:revision>1</cp:revision>
  <dcterms:created xsi:type="dcterms:W3CDTF">2022-07-18T10:27:00Z</dcterms:created>
  <dcterms:modified xsi:type="dcterms:W3CDTF">2022-07-18T10:29:00Z</dcterms:modified>
</cp:coreProperties>
</file>